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heading=h.nhcgoxo8vk4t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📘ЛИЦЕНЗИОННОЕ СОГЛАШЕНИЕ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(20.01.2026)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г. Краснодар  «20» января 2026 г.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Индивидуальный предприниматель Шалубин Игорь Андреевич,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ОГРНИП 322237500103156, ИНН 233602201699,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адрес: г. Краснодар, ул. Уральская, д. 119/1,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тел.: +7 995 220-55-90, email: digital-abs@yandex.ru,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именуемый в дальнейшем «Лицензиар» (ABS-Marketing), с одной стороны,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 ________________________________________,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ИНН/ОГРН ____________________, адрес ______________________,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email ____________________, тел. ____________________,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именуемый в дальнейшем «Лицензиат», с другой стороны,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совместно именуемые «Стороны», заключили настоящее Соглашение о нижеследующем.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eading=h.5w88fnrundfk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ПРЕДМЕТ СОГЛАШЕНИЯ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 Лицензиар предоставляет Лицензиату право использования результатов интеллектуальной деятельности (далее — Объекты) в рамках проектов ABS-Marketing — сайтов, дизайнов, бренд-гайдов, текстов, CRM-структур, рекламных кампаний и иных произведений.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1.2. Лицензия предоставляется на условиях простой (неисключительной) с правом ограниченного сублицензирования в рамках совместных проектов.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1.3. Права передаются только после 100 % оплаты соответствующих услуг по договору между Сторонами.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1.4. Лицензиар остаётся единственным владельцем исключительных прав.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eading=h.1yoq0xn6dzcp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2. ОБЪЁМ И УСЛОВИЯ ИСПОЛЬЗОВАНИЯ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 Лицензиат вправе использовать Объекты в следующих формах: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размещение на веб-сайтах, в соцсетях, рекламе и портфолио;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демонстрация в рамках продвижения или оказания услуг;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внедрение в внутренние системы компании.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2.2. Запрещается передавать, продавать, копировать, модифицировать Объекты без письменного разрешения Лицензиара.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2.3. Сублицензия возможна только после письменного уведомления (по email или ЭДО).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2.4. Территория использования — РФ и иные страны по согласованию.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2.5. Срок действия — 12 месяцев с автоматическим продлением.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2.6. Использование объектов после окончания срока влечёт начисление годового роялти в размере 5 % от первоначальной стоимости.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eading=h.1r6x86d081bv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3. ЦИФРОВАЯ ПЕРЕДАЧА И АКЦЕПТ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3.1. Передача Объектов через email, Google Drive, Tilda, CRM, Telegram или ЭДО приравнивается к их официальной передаче и акцепту условий настоящего Соглашения.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 Дата и время загрузки файлов фиксируются системой и служат доказательством передачи.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3.3. Получение Объектов является согласием Лицензиата с условиями данного Соглашения.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eading=h.h6adv7alrnl0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4. ВОЗНАГРАЖДЕНИЕ И РОЯЛТИ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 Вознаграждение за использование Объектов включено в стоимость оказанных услуг ABS-Marketing.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4.2. При отдельной лицензии размер платежа устанавливается в Приложении № 1.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4.3. Роялти за продление использования начисляется автоматически и оплачивается в течение 10 дней с момента уведомления.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4.4. Оплата осуществляется безналично на р/с Лицензиара.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eading=h.zfkcvkfufi8b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5. ГАРАНТИИ И ОГРАНИЧЕНИЯ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5.1. Все объекты, созданные по заданию ABS-Marketing, являются служебными произведениями (ст. 1295 ГК РФ).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5.2. Лицензиар гарантирует правомерность создания и отсутствие претензий третьих лиц.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5.3. Лицензиат не вправе удалять логотипы, брендинг или указания на ABS-Marketing.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5.4. Любое использование в целях, противоречащих законодательству РФ (в том числе ФЗ-38, ФЗ-152), запрещено.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5.5. Лицензиар не несёт ответственности за ущерб, вызванный неправомерной модификацией Объектов Лицензиатом.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eading=h.kan467c0gdtv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6. КИБЕРБЕЗОПАСНОСТЬ И КОНФИДЕНЦИАЛЬНОСТЬ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6.1. Лицензиат обязан обеспечить безопасность данных, используя двухфакторную аутентификацию, шифрование и антивирусную защиту.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6.2. О любых инцидентах безопасности необходимо уведомить Лицензиара в течение 24 часов.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6.3. Все данные, полученные в рамках работ, являются конфиденциальными и не подлежат разглашению бессрочно.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eading=h.o4rlgqhertit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7. ПРЕЗУМПЦИЯ ПЕРЕДАЧИ И ДОКАЗАТЕЛЬСТВА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7.1. Любая передача файлов, доступов или ссылок с адресов ABS-Marketing (в т. ч. через корпоративные аккаунты Яндекс, CRM и другие) считается юридическим фактом передачи прав.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7.2. Электронная переписка имеет силу простой электронной подписи (ФЗ-63).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eading=h.a72mqkco9ol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8. ОТВЕТСТВЕННОСТЬ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8.1. Нарушение условий использования — штраф 300 000 ₽ за факт + возмещение убытков.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8.2. Нарушение режима конфиденциальности — 200 000 ₽ за факт.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8.3. Незаконное сублицензирование или продажа Объектов — 400 000 ₽ + расторжение соглашения.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8.4. Штраф может быть удержан из лицензионных платежей.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eading=h.6xjqsjt1um81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9. СРОК, РАСТОРЖЕНИЕ И ПОДСУДНОСТЬ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9.1. Соглашение заключено на 12 месяцев с автопродлением.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9.2. Любая сторона вправе расторгнуть его по уведомлению за 15 дней.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9.3. Споры — в Арбитражном суде Краснодарского края с обязательным досудебным урегулированием (10 дней).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eading=h.tfep05po4hm4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10. QR-ССЫЛКА НА ОБЪЕКТЫ И ЧЕК-ЛИСТ ПЕРЕДАЧИ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Ссылка на переданные объекты: 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(пример: https://drive.google.com/abs-marketing/Project-12345)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Чек-лист: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☑ 100 % оплата поступила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☑ акты и файлы переданы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☑ QR-ссылка проверена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☑ роялти согласовано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eading=h.2b18og85jpil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11. ЗАКЛЮЧИТЕЛЬНЫЕ ПОЛОЖЕНИЯ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11.1. Настоящее соглашение дополняет основной договор (партнёрства или услуг).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11.2. При противоречиях приоритет имеет данный документ в части интеллектуальных прав.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11.3. Изменения возможны по взаимному электронному согласию (ЭДО или email).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eading=h.s3lhbvn1dxpj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12. РЕКВИЗИТЫ И ПОДПИСИ СТОРОН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Лицензиар (ABS-Marketing):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ИП Шалубин Игорь Андреевич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ИНН 233602201699  ОГРНИП 322237500103156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р/с 40802810700003156322 в АО «Тинькофф Банк»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БИК 044525974  к/с 30101810145250000974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г. Краснодар, ул. Уральская, д. 119/1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email: digital-abs@yandex.ru  тел.: +7 995 220-55-90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Лицензиат: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Наименование ___________________________________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ИНН / ОГРН ____________________________________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Адрес _________________________________________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email _________________________________________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Телефон ______________________________________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Лицензиар: ________ / Шалубин И.А. /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Лицензиат: ________ / _____________/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/>
      </w:pPr>
      <w:bookmarkStart w:colFirst="0" w:colLast="0" w:name="_heading=h.ysgltt38ki0i" w:id="13"/>
      <w:bookmarkEnd w:id="13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9vwhkaS5ATTehJ7O1A9VEFFWMA==">CgMxLjAyDmgubmhjZ294bzh2azR0Mg5oLjV3ODhmbnJ1bmRmazIOaC4xeW9xMHhuNmR6Y3AyDmguMXI2eDg2ZDA4MWJ2Mg5oLmg2YWR2N2Fscm5sMDIOaC56ZmtjdmtmdWZpOGIyDmgua2FuNDY3YzBnZHR2Mg5oLm80cmxncWhlcnRpdDINaC5hNzJtcWtjbzlvbDIOaC42eGpxc2p0MXVtODEyDmgudGZlcDA1cG80aG00Mg5oLjJiMThvZzg1anBpbDIOaC5zM2xoYnZuMWR4cGoyDmgueXNnbHR0MzhraTBpOAByITFTakIwUkh4X3ZhN0J1OHFGTVZpb1FJM2lBdE9pSEIw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